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E67" w:rsidRDefault="000F7E67" w:rsidP="000F7E67">
      <w:pPr>
        <w:spacing w:before="167" w:line="225" w:lineRule="auto"/>
        <w:ind w:left="142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黑体" w:eastAsia="黑体" w:hAnsi="黑体" w:cs="黑体" w:hint="eastAsia"/>
          <w:spacing w:val="-17"/>
          <w:sz w:val="31"/>
          <w:szCs w:val="31"/>
        </w:rPr>
        <w:t xml:space="preserve">附件 </w:t>
      </w:r>
      <w:r>
        <w:rPr>
          <w:rFonts w:ascii="Times New Roman" w:eastAsia="Times New Roman" w:hAnsi="Times New Roman" w:cs="Times New Roman"/>
          <w:spacing w:val="-17"/>
          <w:sz w:val="31"/>
          <w:szCs w:val="31"/>
        </w:rPr>
        <w:t>5</w:t>
      </w:r>
    </w:p>
    <w:p w:rsidR="000F7E67" w:rsidRDefault="000F7E67" w:rsidP="000F7E67">
      <w:pPr>
        <w:spacing w:line="436" w:lineRule="auto"/>
      </w:pPr>
    </w:p>
    <w:p w:rsidR="000F7E67" w:rsidRDefault="000F7E67" w:rsidP="000F7E67">
      <w:pPr>
        <w:spacing w:before="133" w:line="216" w:lineRule="auto"/>
        <w:ind w:left="1383"/>
        <w:rPr>
          <w:rFonts w:ascii="微软雅黑" w:eastAsia="微软雅黑" w:hAnsi="微软雅黑" w:cs="微软雅黑"/>
          <w:sz w:val="31"/>
          <w:szCs w:val="31"/>
        </w:rPr>
      </w:pPr>
      <w:r>
        <w:rPr>
          <w:rFonts w:ascii="微软雅黑" w:eastAsia="微软雅黑" w:hAnsi="微软雅黑" w:cs="微软雅黑" w:hint="eastAsia"/>
          <w:color w:val="232323"/>
          <w:spacing w:val="10"/>
          <w:sz w:val="31"/>
          <w:szCs w:val="31"/>
        </w:rPr>
        <w:t>学前教育专业学生个案研究报告评价指</w:t>
      </w:r>
      <w:r>
        <w:rPr>
          <w:rFonts w:ascii="微软雅黑" w:eastAsia="微软雅黑" w:hAnsi="微软雅黑" w:cs="微软雅黑" w:hint="eastAsia"/>
          <w:color w:val="232323"/>
          <w:spacing w:val="7"/>
          <w:sz w:val="31"/>
          <w:szCs w:val="31"/>
        </w:rPr>
        <w:t>标</w:t>
      </w:r>
    </w:p>
    <w:p w:rsidR="000F7E67" w:rsidRDefault="000F7E67" w:rsidP="000F7E67">
      <w:pPr>
        <w:spacing w:line="201" w:lineRule="exact"/>
        <w:rPr>
          <w:rFonts w:hint="eastAsia"/>
        </w:rPr>
      </w:pPr>
    </w:p>
    <w:tbl>
      <w:tblPr>
        <w:tblStyle w:val="TableNormal"/>
        <w:tblW w:w="829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557"/>
        <w:gridCol w:w="4896"/>
        <w:gridCol w:w="878"/>
      </w:tblGrid>
      <w:tr w:rsidR="000F7E67" w:rsidTr="000F7E67">
        <w:trPr>
          <w:trHeight w:val="477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F7E67" w:rsidRDefault="000F7E67">
            <w:pPr>
              <w:spacing w:before="117" w:line="216" w:lineRule="auto"/>
              <w:ind w:left="244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序</w:t>
            </w:r>
            <w:r>
              <w:rPr>
                <w:rFonts w:ascii="宋体" w:eastAsia="宋体" w:hAnsi="宋体" w:cs="宋体" w:hint="eastAsia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号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F7E67" w:rsidRDefault="000F7E67">
            <w:pPr>
              <w:spacing w:before="117" w:line="216" w:lineRule="auto"/>
              <w:ind w:left="302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评选</w:t>
            </w:r>
            <w:r>
              <w:rPr>
                <w:rFonts w:ascii="宋体" w:eastAsia="宋体" w:hAnsi="宋体" w:cs="宋体" w:hint="eastAsia"/>
                <w:spacing w:val="-1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指标</w:t>
            </w:r>
          </w:p>
        </w:tc>
        <w:tc>
          <w:tcPr>
            <w:tcW w:w="4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F7E67" w:rsidRDefault="000F7E67">
            <w:pPr>
              <w:spacing w:before="117" w:line="216" w:lineRule="auto"/>
              <w:ind w:left="1975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指标描述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F7E67" w:rsidRDefault="000F7E67">
            <w:pPr>
              <w:spacing w:before="117" w:line="218" w:lineRule="auto"/>
              <w:ind w:left="208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3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分</w:t>
            </w:r>
            <w:r>
              <w:rPr>
                <w:rFonts w:ascii="宋体" w:eastAsia="宋体" w:hAnsi="宋体" w:cs="宋体" w:hint="eastAsia"/>
                <w:spacing w:val="-2"/>
                <w:sz w:val="24"/>
                <w:szCs w:val="24"/>
                <w14:textOutline w14:w="4356" w14:cap="flat" w14:cmpd="sng" w14:algn="ctr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值</w:t>
            </w:r>
          </w:p>
        </w:tc>
      </w:tr>
      <w:tr w:rsidR="000F7E67" w:rsidTr="000F7E67">
        <w:trPr>
          <w:trHeight w:val="1408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E67" w:rsidRDefault="000F7E67">
            <w:pPr>
              <w:spacing w:line="276" w:lineRule="auto"/>
              <w:rPr>
                <w:rFonts w:eastAsiaTheme="minorEastAsia"/>
              </w:rPr>
            </w:pPr>
          </w:p>
          <w:p w:rsidR="000F7E67" w:rsidRDefault="000F7E67">
            <w:pPr>
              <w:spacing w:line="276" w:lineRule="auto"/>
            </w:pPr>
          </w:p>
          <w:p w:rsidR="000F7E67" w:rsidRDefault="000F7E67">
            <w:pPr>
              <w:spacing w:before="69" w:line="184" w:lineRule="auto"/>
              <w:ind w:left="4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E67" w:rsidRDefault="000F7E67">
            <w:pPr>
              <w:spacing w:line="249" w:lineRule="auto"/>
              <w:rPr>
                <w:rFonts w:eastAsiaTheme="minorEastAsia"/>
              </w:rPr>
            </w:pPr>
          </w:p>
          <w:p w:rsidR="000F7E67" w:rsidRDefault="000F7E67">
            <w:pPr>
              <w:spacing w:line="249" w:lineRule="auto"/>
            </w:pPr>
          </w:p>
          <w:p w:rsidR="000F7E67" w:rsidRDefault="000F7E67">
            <w:pPr>
              <w:spacing w:before="78" w:line="216" w:lineRule="auto"/>
              <w:ind w:left="187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3"/>
                <w:sz w:val="24"/>
                <w:szCs w:val="24"/>
              </w:rPr>
              <w:t>个</w:t>
            </w:r>
            <w:r>
              <w:rPr>
                <w:rFonts w:ascii="宋体" w:eastAsia="宋体" w:hAnsi="宋体" w:cs="宋体" w:hint="eastAsia"/>
                <w:spacing w:val="-2"/>
                <w:sz w:val="24"/>
                <w:szCs w:val="24"/>
              </w:rPr>
              <w:t>案的选择</w:t>
            </w:r>
          </w:p>
        </w:tc>
        <w:tc>
          <w:tcPr>
            <w:tcW w:w="4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F7E67" w:rsidRDefault="000F7E67">
            <w:pPr>
              <w:spacing w:before="113" w:line="360" w:lineRule="auto"/>
              <w:ind w:left="112" w:right="106" w:firstLine="3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12"/>
                <w:sz w:val="24"/>
                <w:szCs w:val="24"/>
              </w:rPr>
              <w:t>个案</w:t>
            </w:r>
            <w:r>
              <w:rPr>
                <w:rFonts w:ascii="宋体" w:eastAsia="宋体" w:hAnsi="宋体" w:cs="宋体" w:hint="eastAsia"/>
                <w:spacing w:val="-6"/>
                <w:sz w:val="24"/>
                <w:szCs w:val="24"/>
              </w:rPr>
              <w:t>选取来源于真实生活和工作，具有较强的</w:t>
            </w:r>
            <w:r>
              <w:rPr>
                <w:rFonts w:ascii="FangSong" w:eastAsia="FangSong" w:hAnsi="FangSong" w:cs="FangSong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-12"/>
                <w:sz w:val="24"/>
                <w:szCs w:val="24"/>
              </w:rPr>
              <w:t>代</w:t>
            </w:r>
            <w:r>
              <w:rPr>
                <w:rFonts w:ascii="宋体" w:eastAsia="宋体" w:hAnsi="宋体" w:cs="宋体" w:hint="eastAsia"/>
                <w:spacing w:val="-8"/>
                <w:sz w:val="24"/>
                <w:szCs w:val="24"/>
              </w:rPr>
              <w:t>表</w:t>
            </w:r>
            <w:r>
              <w:rPr>
                <w:rFonts w:ascii="宋体" w:eastAsia="宋体" w:hAnsi="宋体" w:cs="宋体" w:hint="eastAsia"/>
                <w:spacing w:val="-6"/>
                <w:sz w:val="24"/>
                <w:szCs w:val="24"/>
              </w:rPr>
              <w:t>性或独特性，开展的个案研究能满足个案</w:t>
            </w:r>
          </w:p>
          <w:p w:rsidR="000F7E67" w:rsidRDefault="000F7E67">
            <w:pPr>
              <w:spacing w:line="216" w:lineRule="auto"/>
              <w:ind w:left="134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11"/>
                <w:sz w:val="24"/>
                <w:szCs w:val="24"/>
              </w:rPr>
              <w:t>的发展需求。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E67" w:rsidRDefault="000F7E67">
            <w:pPr>
              <w:spacing w:line="247" w:lineRule="auto"/>
              <w:rPr>
                <w:rFonts w:eastAsiaTheme="minorEastAsia"/>
              </w:rPr>
            </w:pPr>
          </w:p>
          <w:p w:rsidR="000F7E67" w:rsidRDefault="000F7E67">
            <w:pPr>
              <w:spacing w:line="249" w:lineRule="auto"/>
            </w:pPr>
          </w:p>
          <w:p w:rsidR="000F7E67" w:rsidRDefault="000F7E67">
            <w:pPr>
              <w:spacing w:before="78" w:line="218" w:lineRule="auto"/>
              <w:ind w:left="196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0 </w:t>
            </w:r>
            <w:r>
              <w:rPr>
                <w:rFonts w:ascii="宋体" w:eastAsia="宋体" w:hAnsi="宋体" w:cs="宋体" w:hint="eastAsia"/>
                <w:spacing w:val="-4"/>
                <w:sz w:val="24"/>
                <w:szCs w:val="24"/>
              </w:rPr>
              <w:t>分</w:t>
            </w:r>
          </w:p>
        </w:tc>
      </w:tr>
      <w:tr w:rsidR="000F7E67" w:rsidTr="000F7E67">
        <w:trPr>
          <w:trHeight w:val="940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E67" w:rsidRDefault="000F7E67">
            <w:pPr>
              <w:spacing w:line="324" w:lineRule="auto"/>
              <w:rPr>
                <w:rFonts w:eastAsiaTheme="minorEastAsia"/>
              </w:rPr>
            </w:pPr>
          </w:p>
          <w:p w:rsidR="000F7E67" w:rsidRDefault="000F7E67">
            <w:pPr>
              <w:spacing w:before="69" w:line="184" w:lineRule="auto"/>
              <w:ind w:left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E67" w:rsidRDefault="000F7E67">
            <w:pPr>
              <w:spacing w:line="268" w:lineRule="auto"/>
              <w:rPr>
                <w:rFonts w:eastAsiaTheme="minorEastAsia"/>
              </w:rPr>
            </w:pPr>
          </w:p>
          <w:p w:rsidR="000F7E67" w:rsidRDefault="000F7E67">
            <w:pPr>
              <w:spacing w:before="78" w:line="218" w:lineRule="auto"/>
              <w:ind w:left="187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3"/>
                <w:sz w:val="24"/>
                <w:szCs w:val="24"/>
              </w:rPr>
              <w:t>个</w:t>
            </w:r>
            <w:r>
              <w:rPr>
                <w:rFonts w:ascii="宋体" w:eastAsia="宋体" w:hAnsi="宋体" w:cs="宋体" w:hint="eastAsia"/>
                <w:spacing w:val="-2"/>
                <w:sz w:val="24"/>
                <w:szCs w:val="24"/>
              </w:rPr>
              <w:t>案的描述</w:t>
            </w:r>
          </w:p>
        </w:tc>
        <w:tc>
          <w:tcPr>
            <w:tcW w:w="4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F7E67" w:rsidRDefault="000F7E67">
            <w:pPr>
              <w:spacing w:before="114" w:line="468" w:lineRule="exact"/>
              <w:ind w:left="119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31"/>
                <w:position w:val="17"/>
                <w:sz w:val="24"/>
                <w:szCs w:val="24"/>
              </w:rPr>
              <w:t>对</w:t>
            </w:r>
            <w:r>
              <w:rPr>
                <w:rFonts w:ascii="宋体" w:eastAsia="宋体" w:hAnsi="宋体" w:cs="宋体" w:hint="eastAsia"/>
                <w:spacing w:val="-16"/>
                <w:position w:val="17"/>
                <w:sz w:val="24"/>
                <w:szCs w:val="24"/>
              </w:rPr>
              <w:t>个案的描述实事求是，</w:t>
            </w:r>
            <w:r>
              <w:rPr>
                <w:rFonts w:ascii="FangSong" w:eastAsia="FangSong" w:hAnsi="FangSong" w:cs="FangSong"/>
                <w:spacing w:val="-16"/>
                <w:position w:val="17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-16"/>
                <w:position w:val="17"/>
                <w:sz w:val="24"/>
                <w:szCs w:val="24"/>
              </w:rPr>
              <w:t>生动详实，</w:t>
            </w:r>
            <w:r>
              <w:rPr>
                <w:rFonts w:ascii="FangSong" w:eastAsia="FangSong" w:hAnsi="FangSong" w:cs="FangSong"/>
                <w:spacing w:val="-16"/>
                <w:position w:val="17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-16"/>
                <w:position w:val="17"/>
                <w:sz w:val="24"/>
                <w:szCs w:val="24"/>
              </w:rPr>
              <w:t>能反映出</w:t>
            </w:r>
          </w:p>
          <w:p w:rsidR="000F7E67" w:rsidRDefault="000F7E67">
            <w:pPr>
              <w:spacing w:line="216" w:lineRule="auto"/>
              <w:ind w:left="116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5"/>
                <w:sz w:val="24"/>
                <w:szCs w:val="24"/>
              </w:rPr>
              <w:t>个案所面临的发展问题。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E67" w:rsidRDefault="000F7E67">
            <w:pPr>
              <w:spacing w:line="268" w:lineRule="auto"/>
              <w:rPr>
                <w:rFonts w:eastAsiaTheme="minorEastAsia"/>
              </w:rPr>
            </w:pPr>
          </w:p>
          <w:p w:rsidR="000F7E67" w:rsidRDefault="000F7E67">
            <w:pPr>
              <w:spacing w:before="78" w:line="218" w:lineRule="auto"/>
              <w:ind w:left="173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1"/>
                <w:sz w:val="24"/>
                <w:szCs w:val="24"/>
              </w:rPr>
              <w:t>分</w:t>
            </w:r>
          </w:p>
        </w:tc>
      </w:tr>
      <w:tr w:rsidR="000F7E67" w:rsidTr="000F7E67">
        <w:trPr>
          <w:trHeight w:val="1408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E67" w:rsidRDefault="000F7E67">
            <w:pPr>
              <w:spacing w:line="276" w:lineRule="auto"/>
              <w:rPr>
                <w:rFonts w:eastAsiaTheme="minorEastAsia"/>
              </w:rPr>
            </w:pPr>
          </w:p>
          <w:p w:rsidR="000F7E67" w:rsidRDefault="000F7E67">
            <w:pPr>
              <w:spacing w:line="276" w:lineRule="auto"/>
            </w:pPr>
          </w:p>
          <w:p w:rsidR="000F7E67" w:rsidRDefault="000F7E67">
            <w:pPr>
              <w:spacing w:before="69" w:line="184" w:lineRule="auto"/>
              <w:ind w:left="42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E67" w:rsidRDefault="000F7E67">
            <w:pPr>
              <w:spacing w:line="249" w:lineRule="auto"/>
              <w:rPr>
                <w:rFonts w:eastAsiaTheme="minorEastAsia"/>
              </w:rPr>
            </w:pPr>
          </w:p>
          <w:p w:rsidR="000F7E67" w:rsidRDefault="000F7E67">
            <w:pPr>
              <w:spacing w:line="249" w:lineRule="auto"/>
            </w:pPr>
          </w:p>
          <w:p w:rsidR="000F7E67" w:rsidRDefault="000F7E67">
            <w:pPr>
              <w:spacing w:before="78" w:line="216" w:lineRule="auto"/>
              <w:ind w:left="187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2"/>
                <w:sz w:val="24"/>
                <w:szCs w:val="24"/>
              </w:rPr>
              <w:t>个案的分析</w:t>
            </w:r>
          </w:p>
        </w:tc>
        <w:tc>
          <w:tcPr>
            <w:tcW w:w="4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F7E67" w:rsidRDefault="000F7E67">
            <w:pPr>
              <w:spacing w:before="115" w:line="360" w:lineRule="auto"/>
              <w:ind w:left="114" w:right="106" w:firstLine="2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</w:rPr>
              <w:t>将所学理论知识与实践相结合，</w:t>
            </w:r>
            <w:r>
              <w:rPr>
                <w:rFonts w:ascii="FangSong" w:eastAsia="FangSong" w:hAnsi="FangSong" w:cs="FangSong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</w:rPr>
              <w:t>分析合理，</w:t>
            </w:r>
            <w:r>
              <w:rPr>
                <w:rFonts w:ascii="FangSong" w:eastAsia="FangSong" w:hAnsi="FangSong" w:cs="FangSong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-16"/>
                <w:sz w:val="24"/>
                <w:szCs w:val="24"/>
              </w:rPr>
              <w:t>对</w:t>
            </w:r>
            <w:r>
              <w:rPr>
                <w:rFonts w:ascii="FangSong" w:eastAsia="FangSong" w:hAnsi="FangSong" w:cs="FangSong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10"/>
                <w:sz w:val="24"/>
                <w:szCs w:val="24"/>
              </w:rPr>
              <w:t>发展</w:t>
            </w:r>
            <w:r>
              <w:rPr>
                <w:rFonts w:ascii="宋体" w:eastAsia="宋体" w:hAnsi="宋体" w:cs="宋体" w:hint="eastAsia"/>
                <w:spacing w:val="6"/>
                <w:sz w:val="24"/>
                <w:szCs w:val="24"/>
              </w:rPr>
              <w:t>问</w:t>
            </w:r>
            <w:r>
              <w:rPr>
                <w:rFonts w:ascii="宋体" w:eastAsia="宋体" w:hAnsi="宋体" w:cs="宋体" w:hint="eastAsia"/>
                <w:spacing w:val="5"/>
                <w:sz w:val="24"/>
                <w:szCs w:val="24"/>
              </w:rPr>
              <w:t>题的性质和原因有较客观而全面的分</w:t>
            </w:r>
          </w:p>
          <w:p w:rsidR="000F7E67" w:rsidRDefault="000F7E67">
            <w:pPr>
              <w:spacing w:line="216" w:lineRule="auto"/>
              <w:ind w:left="119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析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E67" w:rsidRDefault="000F7E67">
            <w:pPr>
              <w:spacing w:line="249" w:lineRule="auto"/>
              <w:rPr>
                <w:rFonts w:eastAsiaTheme="minorEastAsia"/>
              </w:rPr>
            </w:pPr>
          </w:p>
          <w:p w:rsidR="000F7E67" w:rsidRDefault="000F7E67">
            <w:pPr>
              <w:spacing w:line="249" w:lineRule="auto"/>
            </w:pPr>
          </w:p>
          <w:p w:rsidR="000F7E67" w:rsidRDefault="000F7E67">
            <w:pPr>
              <w:spacing w:before="78" w:line="218" w:lineRule="auto"/>
              <w:ind w:left="173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1"/>
                <w:sz w:val="24"/>
                <w:szCs w:val="24"/>
              </w:rPr>
              <w:t>分</w:t>
            </w:r>
          </w:p>
        </w:tc>
      </w:tr>
      <w:tr w:rsidR="000F7E67" w:rsidTr="000F7E67">
        <w:trPr>
          <w:trHeight w:val="1408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E67" w:rsidRDefault="000F7E67">
            <w:pPr>
              <w:spacing w:line="278" w:lineRule="auto"/>
              <w:rPr>
                <w:rFonts w:eastAsiaTheme="minorEastAsia"/>
              </w:rPr>
            </w:pPr>
          </w:p>
          <w:p w:rsidR="000F7E67" w:rsidRDefault="000F7E67">
            <w:pPr>
              <w:spacing w:line="278" w:lineRule="auto"/>
            </w:pPr>
          </w:p>
          <w:p w:rsidR="000F7E67" w:rsidRDefault="000F7E67">
            <w:pPr>
              <w:spacing w:before="69" w:line="184" w:lineRule="auto"/>
              <w:ind w:left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E67" w:rsidRDefault="000F7E67">
            <w:pPr>
              <w:spacing w:line="249" w:lineRule="auto"/>
              <w:rPr>
                <w:rFonts w:eastAsiaTheme="minorEastAsia"/>
              </w:rPr>
            </w:pPr>
          </w:p>
          <w:p w:rsidR="000F7E67" w:rsidRDefault="000F7E67">
            <w:pPr>
              <w:spacing w:line="249" w:lineRule="auto"/>
            </w:pPr>
          </w:p>
          <w:p w:rsidR="000F7E67" w:rsidRDefault="000F7E67">
            <w:pPr>
              <w:spacing w:before="78" w:line="216" w:lineRule="auto"/>
              <w:ind w:left="187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2"/>
                <w:sz w:val="24"/>
                <w:szCs w:val="24"/>
              </w:rPr>
              <w:t>个案的辅导</w:t>
            </w:r>
          </w:p>
        </w:tc>
        <w:tc>
          <w:tcPr>
            <w:tcW w:w="4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F7E67" w:rsidRDefault="000F7E67">
            <w:pPr>
              <w:spacing w:before="116" w:line="360" w:lineRule="auto"/>
              <w:ind w:left="120" w:right="48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18"/>
                <w:sz w:val="24"/>
                <w:szCs w:val="24"/>
              </w:rPr>
              <w:t>辅</w:t>
            </w: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</w:rPr>
              <w:t>导方法系统、科学，</w:t>
            </w:r>
            <w:r>
              <w:rPr>
                <w:rFonts w:ascii="FangSong" w:eastAsia="FangSong" w:hAnsi="FangSong" w:cs="FangSong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</w:rPr>
              <w:t>具有可行性，</w:t>
            </w:r>
            <w:r>
              <w:rPr>
                <w:rFonts w:ascii="FangSong" w:eastAsia="FangSong" w:hAnsi="FangSong" w:cs="FangSong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</w:rPr>
              <w:t>能展示个</w:t>
            </w:r>
            <w:r>
              <w:rPr>
                <w:rFonts w:ascii="FangSong" w:eastAsia="FangSong" w:hAnsi="FangSong" w:cs="FangSong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-4"/>
                <w:sz w:val="24"/>
                <w:szCs w:val="24"/>
              </w:rPr>
              <w:t>案各个阶段的变化与发展，具有较好的成效</w:t>
            </w:r>
            <w:r>
              <w:rPr>
                <w:rFonts w:ascii="宋体" w:eastAsia="宋体" w:hAnsi="宋体" w:cs="宋体" w:hint="eastAsia"/>
                <w:spacing w:val="-2"/>
                <w:sz w:val="24"/>
                <w:szCs w:val="24"/>
              </w:rPr>
              <w:t>；</w:t>
            </w:r>
          </w:p>
          <w:p w:rsidR="000F7E67" w:rsidRDefault="000F7E67">
            <w:pPr>
              <w:spacing w:before="1" w:line="213" w:lineRule="auto"/>
              <w:ind w:left="120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1"/>
                <w:sz w:val="24"/>
                <w:szCs w:val="24"/>
              </w:rPr>
              <w:t>辅导策略具有一定的启发性和借鉴作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用。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E67" w:rsidRDefault="000F7E67">
            <w:pPr>
              <w:spacing w:line="249" w:lineRule="auto"/>
              <w:rPr>
                <w:rFonts w:eastAsiaTheme="minorEastAsia"/>
              </w:rPr>
            </w:pPr>
          </w:p>
          <w:p w:rsidR="000F7E67" w:rsidRDefault="000F7E67">
            <w:pPr>
              <w:spacing w:line="249" w:lineRule="auto"/>
            </w:pPr>
          </w:p>
          <w:p w:rsidR="000F7E67" w:rsidRDefault="000F7E67">
            <w:pPr>
              <w:spacing w:before="78" w:line="218" w:lineRule="auto"/>
              <w:ind w:left="178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分</w:t>
            </w:r>
          </w:p>
        </w:tc>
      </w:tr>
      <w:tr w:rsidR="000F7E67" w:rsidTr="000F7E67">
        <w:trPr>
          <w:trHeight w:val="1410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E67" w:rsidRDefault="000F7E67">
            <w:pPr>
              <w:spacing w:line="280" w:lineRule="auto"/>
              <w:rPr>
                <w:rFonts w:eastAsiaTheme="minorEastAsia"/>
              </w:rPr>
            </w:pPr>
          </w:p>
          <w:p w:rsidR="000F7E67" w:rsidRDefault="000F7E67">
            <w:pPr>
              <w:spacing w:line="280" w:lineRule="auto"/>
            </w:pPr>
          </w:p>
          <w:p w:rsidR="000F7E67" w:rsidRDefault="000F7E67">
            <w:pPr>
              <w:spacing w:before="69" w:line="182" w:lineRule="auto"/>
              <w:ind w:left="4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E67" w:rsidRDefault="000F7E67">
            <w:pPr>
              <w:spacing w:line="252" w:lineRule="auto"/>
              <w:rPr>
                <w:rFonts w:eastAsiaTheme="minorEastAsia"/>
              </w:rPr>
            </w:pPr>
          </w:p>
          <w:p w:rsidR="000F7E67" w:rsidRDefault="000F7E67">
            <w:pPr>
              <w:spacing w:line="252" w:lineRule="auto"/>
            </w:pPr>
          </w:p>
          <w:p w:rsidR="000F7E67" w:rsidRDefault="000F7E67">
            <w:pPr>
              <w:spacing w:before="78" w:line="216" w:lineRule="auto"/>
              <w:ind w:left="419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1"/>
                <w:sz w:val="24"/>
                <w:szCs w:val="24"/>
              </w:rPr>
              <w:t>创新性</w:t>
            </w:r>
          </w:p>
        </w:tc>
        <w:tc>
          <w:tcPr>
            <w:tcW w:w="4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F7E67" w:rsidRDefault="000F7E67">
            <w:pPr>
              <w:spacing w:before="119" w:line="360" w:lineRule="auto"/>
              <w:ind w:left="125" w:right="105" w:firstLine="9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33"/>
                <w:sz w:val="24"/>
                <w:szCs w:val="24"/>
              </w:rPr>
              <w:t>能</w:t>
            </w: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</w:rPr>
              <w:t>在基本原理和方法的基础上，</w:t>
            </w:r>
            <w:r>
              <w:rPr>
                <w:rFonts w:ascii="FangSong" w:eastAsia="FangSong" w:hAnsi="FangSong" w:cs="FangSong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</w:rPr>
              <w:t>结合实际，</w:t>
            </w:r>
            <w:r>
              <w:rPr>
                <w:rFonts w:ascii="FangSong" w:eastAsia="FangSong" w:hAnsi="FangSong" w:cs="FangSong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-17"/>
                <w:sz w:val="24"/>
                <w:szCs w:val="24"/>
              </w:rPr>
              <w:t>富</w:t>
            </w:r>
            <w:r>
              <w:rPr>
                <w:rFonts w:ascii="FangSong" w:eastAsia="FangSong" w:hAnsi="FangSong" w:cs="FangSong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-21"/>
                <w:sz w:val="24"/>
                <w:szCs w:val="24"/>
              </w:rPr>
              <w:t>于</w:t>
            </w:r>
            <w:r>
              <w:rPr>
                <w:rFonts w:ascii="宋体" w:eastAsia="宋体" w:hAnsi="宋体" w:cs="宋体" w:hint="eastAsia"/>
                <w:spacing w:val="-12"/>
                <w:sz w:val="24"/>
                <w:szCs w:val="24"/>
              </w:rPr>
              <w:t>创新，</w:t>
            </w:r>
            <w:r>
              <w:rPr>
                <w:rFonts w:ascii="FangSong" w:eastAsia="FangSong" w:hAnsi="FangSong" w:cs="FangSong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-12"/>
                <w:sz w:val="24"/>
                <w:szCs w:val="24"/>
              </w:rPr>
              <w:t>提升辅导效果，体现研究者在学习和</w:t>
            </w:r>
          </w:p>
          <w:p w:rsidR="000F7E67" w:rsidRDefault="000F7E67">
            <w:pPr>
              <w:spacing w:before="1" w:line="213" w:lineRule="auto"/>
              <w:ind w:left="120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8"/>
                <w:sz w:val="24"/>
                <w:szCs w:val="24"/>
              </w:rPr>
              <w:t>工作中思考问题、</w:t>
            </w:r>
            <w:r>
              <w:rPr>
                <w:rFonts w:ascii="FangSong" w:eastAsia="FangSong" w:hAnsi="FangSong" w:cs="FangSong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-8"/>
                <w:sz w:val="24"/>
                <w:szCs w:val="24"/>
              </w:rPr>
              <w:t>解决问题的能力</w:t>
            </w:r>
            <w:r>
              <w:rPr>
                <w:rFonts w:ascii="宋体" w:eastAsia="宋体" w:hAnsi="宋体" w:cs="宋体" w:hint="eastAsia"/>
                <w:spacing w:val="-7"/>
                <w:sz w:val="24"/>
                <w:szCs w:val="24"/>
              </w:rPr>
              <w:t>。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E67" w:rsidRDefault="000F7E67">
            <w:pPr>
              <w:spacing w:line="252" w:lineRule="auto"/>
              <w:rPr>
                <w:rFonts w:eastAsiaTheme="minorEastAsia"/>
              </w:rPr>
            </w:pPr>
          </w:p>
          <w:p w:rsidR="000F7E67" w:rsidRDefault="000F7E67">
            <w:pPr>
              <w:spacing w:line="252" w:lineRule="auto"/>
            </w:pPr>
          </w:p>
          <w:p w:rsidR="000F7E67" w:rsidRDefault="000F7E67">
            <w:pPr>
              <w:spacing w:before="78" w:line="218" w:lineRule="auto"/>
              <w:ind w:left="196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0 </w:t>
            </w:r>
            <w:r>
              <w:rPr>
                <w:rFonts w:ascii="宋体" w:eastAsia="宋体" w:hAnsi="宋体" w:cs="宋体" w:hint="eastAsia"/>
                <w:spacing w:val="-4"/>
                <w:sz w:val="24"/>
                <w:szCs w:val="24"/>
              </w:rPr>
              <w:t>分</w:t>
            </w:r>
          </w:p>
        </w:tc>
      </w:tr>
      <w:tr w:rsidR="000F7E67" w:rsidTr="000F7E67">
        <w:trPr>
          <w:trHeight w:val="1413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E67" w:rsidRDefault="000F7E67">
            <w:pPr>
              <w:spacing w:line="278" w:lineRule="auto"/>
              <w:rPr>
                <w:rFonts w:eastAsiaTheme="minorEastAsia"/>
              </w:rPr>
            </w:pPr>
          </w:p>
          <w:p w:rsidR="000F7E67" w:rsidRDefault="000F7E67">
            <w:pPr>
              <w:spacing w:line="278" w:lineRule="auto"/>
            </w:pPr>
          </w:p>
          <w:p w:rsidR="000F7E67" w:rsidRDefault="000F7E67">
            <w:pPr>
              <w:spacing w:before="69" w:line="184" w:lineRule="auto"/>
              <w:ind w:left="4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E67" w:rsidRDefault="000F7E67">
            <w:pPr>
              <w:spacing w:line="252" w:lineRule="auto"/>
              <w:rPr>
                <w:rFonts w:eastAsiaTheme="minorEastAsia"/>
              </w:rPr>
            </w:pPr>
          </w:p>
          <w:p w:rsidR="000F7E67" w:rsidRDefault="000F7E67">
            <w:pPr>
              <w:spacing w:line="252" w:lineRule="auto"/>
            </w:pPr>
          </w:p>
          <w:p w:rsidR="000F7E67" w:rsidRDefault="000F7E67">
            <w:pPr>
              <w:spacing w:before="78" w:line="216" w:lineRule="auto"/>
              <w:ind w:left="432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6"/>
                <w:sz w:val="24"/>
                <w:szCs w:val="24"/>
              </w:rPr>
              <w:t>规</w:t>
            </w:r>
            <w:r>
              <w:rPr>
                <w:rFonts w:ascii="宋体" w:eastAsia="宋体" w:hAnsi="宋体" w:cs="宋体" w:hint="eastAsia"/>
                <w:spacing w:val="-3"/>
                <w:sz w:val="24"/>
                <w:szCs w:val="24"/>
              </w:rPr>
              <w:t>范性</w:t>
            </w:r>
          </w:p>
        </w:tc>
        <w:tc>
          <w:tcPr>
            <w:tcW w:w="4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F7E67" w:rsidRDefault="000F7E67">
            <w:pPr>
              <w:spacing w:before="118" w:line="360" w:lineRule="auto"/>
              <w:ind w:left="120" w:right="105" w:hanging="13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22"/>
                <w:sz w:val="24"/>
                <w:szCs w:val="24"/>
              </w:rPr>
              <w:t>研</w:t>
            </w:r>
            <w:r>
              <w:rPr>
                <w:rFonts w:ascii="宋体" w:eastAsia="宋体" w:hAnsi="宋体" w:cs="宋体" w:hint="eastAsia"/>
                <w:spacing w:val="-11"/>
                <w:sz w:val="24"/>
                <w:szCs w:val="24"/>
              </w:rPr>
              <w:t>究报告结构规范严谨，</w:t>
            </w:r>
            <w:r>
              <w:rPr>
                <w:rFonts w:ascii="FangSong" w:eastAsia="FangSong" w:hAnsi="FangSong" w:cs="FangSong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-11"/>
                <w:sz w:val="24"/>
                <w:szCs w:val="24"/>
              </w:rPr>
              <w:t>行文表述流畅，能体</w:t>
            </w:r>
            <w:r>
              <w:rPr>
                <w:rFonts w:ascii="FangSong" w:eastAsia="FangSong" w:hAnsi="FangSong" w:cs="FangSong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pacing w:val="-7"/>
                <w:sz w:val="24"/>
                <w:szCs w:val="24"/>
              </w:rPr>
              <w:t>现出研究者发现问题、分析问题、解决问题</w:t>
            </w:r>
            <w:r>
              <w:rPr>
                <w:rFonts w:ascii="宋体" w:eastAsia="宋体" w:hAnsi="宋体" w:cs="宋体" w:hint="eastAsia"/>
                <w:spacing w:val="-4"/>
                <w:sz w:val="24"/>
                <w:szCs w:val="24"/>
              </w:rPr>
              <w:t>的</w:t>
            </w:r>
          </w:p>
          <w:p w:rsidR="000F7E67" w:rsidRDefault="000F7E67">
            <w:pPr>
              <w:spacing w:before="1" w:line="216" w:lineRule="auto"/>
              <w:ind w:left="120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pacing w:val="-15"/>
                <w:sz w:val="24"/>
                <w:szCs w:val="24"/>
              </w:rPr>
              <w:t>过</w:t>
            </w:r>
            <w:r>
              <w:rPr>
                <w:rFonts w:ascii="宋体" w:eastAsia="宋体" w:hAnsi="宋体" w:cs="宋体" w:hint="eastAsia"/>
                <w:spacing w:val="-14"/>
                <w:sz w:val="24"/>
                <w:szCs w:val="24"/>
              </w:rPr>
              <w:t>程。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E67" w:rsidRDefault="000F7E67">
            <w:pPr>
              <w:spacing w:line="252" w:lineRule="auto"/>
              <w:rPr>
                <w:rFonts w:eastAsiaTheme="minorEastAsia"/>
              </w:rPr>
            </w:pPr>
          </w:p>
          <w:p w:rsidR="000F7E67" w:rsidRDefault="000F7E67">
            <w:pPr>
              <w:spacing w:line="252" w:lineRule="auto"/>
            </w:pPr>
          </w:p>
          <w:p w:rsidR="000F7E67" w:rsidRDefault="000F7E67">
            <w:pPr>
              <w:spacing w:before="78" w:line="218" w:lineRule="auto"/>
              <w:ind w:left="196"/>
              <w:rPr>
                <w:rFonts w:ascii="FangSong" w:eastAsia="FangSong" w:hAnsi="FangSong" w:cs="FangSong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0 </w:t>
            </w:r>
            <w:r>
              <w:rPr>
                <w:rFonts w:ascii="宋体" w:eastAsia="宋体" w:hAnsi="宋体" w:cs="宋体" w:hint="eastAsia"/>
                <w:spacing w:val="-4"/>
                <w:sz w:val="24"/>
                <w:szCs w:val="24"/>
              </w:rPr>
              <w:t>分</w:t>
            </w:r>
          </w:p>
        </w:tc>
      </w:tr>
    </w:tbl>
    <w:p w:rsidR="000F7E67" w:rsidRDefault="000F7E67" w:rsidP="000F7E67"/>
    <w:p w:rsidR="000F7E67" w:rsidRDefault="000F7E67" w:rsidP="000F7E67"/>
    <w:p w:rsidR="00C332D3" w:rsidRDefault="00C332D3">
      <w:pPr>
        <w:rPr>
          <w:rFonts w:hint="eastAsia"/>
        </w:rPr>
      </w:pPr>
      <w:bookmarkStart w:id="0" w:name="_GoBack"/>
      <w:bookmarkEnd w:id="0"/>
    </w:p>
    <w:sectPr w:rsidR="00C332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FangSon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FC4"/>
    <w:rsid w:val="000F7E67"/>
    <w:rsid w:val="00794FC4"/>
    <w:rsid w:val="00C3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E67"/>
    <w:pPr>
      <w:kinsoku w:val="0"/>
      <w:autoSpaceDE w:val="0"/>
      <w:autoSpaceDN w:val="0"/>
      <w:adjustRightInd w:val="0"/>
      <w:snapToGrid w:val="0"/>
    </w:pPr>
    <w:rPr>
      <w:rFonts w:ascii="Arial" w:hAnsi="Arial" w:cs="Arial"/>
      <w:noProof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qFormat/>
    <w:rsid w:val="000F7E67"/>
    <w:pPr>
      <w:snapToGrid w:val="0"/>
    </w:pPr>
    <w:rPr>
      <w:rFonts w:ascii="Arial" w:eastAsia="Times New Roman" w:hAnsi="Arial" w:cs="Arial"/>
      <w:color w:val="000000"/>
      <w:kern w:val="0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E67"/>
    <w:pPr>
      <w:kinsoku w:val="0"/>
      <w:autoSpaceDE w:val="0"/>
      <w:autoSpaceDN w:val="0"/>
      <w:adjustRightInd w:val="0"/>
      <w:snapToGrid w:val="0"/>
    </w:pPr>
    <w:rPr>
      <w:rFonts w:ascii="Arial" w:hAnsi="Arial" w:cs="Arial"/>
      <w:noProof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qFormat/>
    <w:rsid w:val="000F7E67"/>
    <w:pPr>
      <w:snapToGrid w:val="0"/>
    </w:pPr>
    <w:rPr>
      <w:rFonts w:ascii="Arial" w:eastAsia="Times New Roman" w:hAnsi="Arial" w:cs="Arial"/>
      <w:color w:val="000000"/>
      <w:kern w:val="0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9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>Hewlett-Packard</Company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lhy</dc:creator>
  <cp:keywords/>
  <dc:description/>
  <cp:lastModifiedBy>lhy</cp:lastModifiedBy>
  <cp:revision>3</cp:revision>
  <dcterms:created xsi:type="dcterms:W3CDTF">2022-07-05T07:09:00Z</dcterms:created>
  <dcterms:modified xsi:type="dcterms:W3CDTF">2022-07-05T07:09:00Z</dcterms:modified>
</cp:coreProperties>
</file>